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ntTable.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hd w:val="clear" w:fill="auto"/>
        <w:spacing w:lineRule="auto" w:line="300" w:before="240" w:after="240"/>
        <w:jc w:val="center"/>
        <w:rPr>
          <w:rFonts w:ascii="Times New Roman" w:hAnsi="Times New Roman"/>
          <w:color w:val="000000"/>
          <w:sz w:val="24"/>
          <w:szCs w:val="24"/>
        </w:rPr>
      </w:pPr>
      <w:r>
        <w:rPr>
          <w:rFonts w:eastAsia="Arial" w:cs="Arial" w:ascii="Times New Roman" w:hAnsi="Times New Roman"/>
          <w:color w:val="000000"/>
          <w:sz w:val="24"/>
          <w:szCs w:val="24"/>
        </w:rPr>
        <w:t>DERS KESİM RAPORU</w:t>
      </w:r>
    </w:p>
    <w:p>
      <w:pPr>
        <w:pStyle w:val="Heading2"/>
        <w:shd w:val="clear" w:fill="auto"/>
        <w:spacing w:lineRule="auto" w:line="300" w:before="0" w:after="0"/>
        <w:jc w:val="center"/>
        <w:rPr>
          <w:color w:val="000000"/>
        </w:rPr>
      </w:pPr>
      <w:r>
        <w:rPr>
          <w:rFonts w:eastAsia="Arial" w:cs="Arial" w:ascii="Times New Roman" w:hAnsi="Times New Roman"/>
          <w:color w:val="000000"/>
          <w:sz w:val="24"/>
          <w:szCs w:val="24"/>
        </w:rPr>
        <w:t>A</w:t>
      </w:r>
      <w:r>
        <w:rPr>
          <w:rFonts w:eastAsia="Arial" w:cs="Arial" w:ascii="Times New Roman" w:hAnsi="Times New Roman"/>
          <w:color w:val="000000"/>
          <w:sz w:val="24"/>
          <w:szCs w:val="24"/>
        </w:rPr>
        <w:t>DIYAMAN DEMOKRASİ İLKOKULU MÜDÜRLÜĞÜNE</w:t>
      </w:r>
    </w:p>
    <w:p>
      <w:pPr>
        <w:pStyle w:val="normal1"/>
        <w:shd w:val="clear" w:fill="auto"/>
        <w:spacing w:lineRule="auto" w:line="300" w:before="0" w:after="225"/>
        <w:jc w:val="center"/>
        <w:rPr>
          <w:rFonts w:ascii="Times New Roman" w:hAnsi="Times New Roman"/>
          <w:color w:val="000000"/>
          <w:sz w:val="24"/>
          <w:szCs w:val="24"/>
        </w:rPr>
      </w:pPr>
      <w:r>
        <w:rPr>
          <w:rFonts w:eastAsia="Arial" w:cs="Arial" w:ascii="Times New Roman" w:hAnsi="Times New Roman"/>
          <w:color w:val="000000"/>
          <w:sz w:val="24"/>
          <w:szCs w:val="24"/>
        </w:rPr>
        <w:tab/>
        <w:tab/>
        <w:tab/>
        <w:tab/>
        <w:tab/>
        <w:tab/>
        <w:tab/>
      </w:r>
      <w:r>
        <w:rPr>
          <w:rFonts w:eastAsia="Arial" w:cs="Arial" w:ascii="Times New Roman" w:hAnsi="Times New Roman"/>
          <w:b/>
          <w:bCs/>
          <w:color w:val="000000"/>
          <w:sz w:val="24"/>
          <w:szCs w:val="24"/>
        </w:rPr>
        <w:t>ADIYAMAN</w:t>
      </w:r>
    </w:p>
    <w:p>
      <w:pPr>
        <w:pStyle w:val="normal1"/>
        <w:shd w:val="clear" w:fill="auto"/>
        <w:spacing w:lineRule="auto" w:line="300"/>
        <w:ind w:firstLine="450"/>
        <w:jc w:val="both"/>
        <w:rPr>
          <w:rFonts w:ascii="Times New Roman" w:hAnsi="Times New Roman"/>
          <w:sz w:val="24"/>
          <w:szCs w:val="24"/>
        </w:rPr>
      </w:pPr>
      <w:r>
        <w:rPr>
          <w:rFonts w:eastAsia="Arial" w:cs="Arial" w:ascii="Times New Roman" w:hAnsi="Times New Roman"/>
          <w:sz w:val="24"/>
          <w:szCs w:val="24"/>
        </w:rPr>
        <w:t>2025-2026 eğitim-öğretim yılında 1-B sınıfında okutulan Hayat Bilgisi, Türkçe, Matematik, Görsel Sanatlar, Müzik, Serbest Etkinlikler ile Beden Eğitimi ve Oyun derslerine ait çalışmalar; Türkiye Yüzyılı Maarif Modeli öğretim programları, MEB ders kitapları, ünitelendirilmiş yıllık planlar ve 2025-2026 iş günü takvimi doğrultusunda yürütülmüştür. Ara tatiller, yarıyıl tatili, resmî/idari tatil günleri ve yıl sonu faaliyet haftası dikkate alınarak derslerin yıl sonu iş ve işlemleri tamamlanmıştır.</w:t>
      </w:r>
    </w:p>
    <w:p>
      <w:pPr>
        <w:pStyle w:val="normal1"/>
        <w:shd w:val="clear" w:fill="auto"/>
        <w:spacing w:lineRule="auto" w:line="300"/>
        <w:jc w:val="both"/>
        <w:rPr>
          <w:rFonts w:ascii="Times New Roman" w:hAnsi="Times New Roman" w:eastAsia="Arial" w:cs="Arial"/>
          <w:sz w:val="24"/>
          <w:szCs w:val="24"/>
        </w:rPr>
      </w:pPr>
      <w:r>
        <w:rPr>
          <w:rFonts w:eastAsia="Arial" w:cs="Arial" w:ascii="Times New Roman" w:hAnsi="Times New Roman"/>
          <w:sz w:val="24"/>
          <w:szCs w:val="24"/>
        </w:rPr>
        <w:t>Bilgilerinize arz ederim.</w:t>
        <w:tab/>
        <w:tab/>
        <w:tab/>
        <w:tab/>
        <w:tab/>
        <w:tab/>
        <w:tab/>
      </w:r>
    </w:p>
    <w:p>
      <w:pPr>
        <w:pStyle w:val="normal1"/>
        <w:shd w:val="clear" w:fill="auto"/>
        <w:spacing w:lineRule="auto" w:line="300"/>
        <w:jc w:val="both"/>
        <w:rPr>
          <w:rFonts w:ascii="Times New Roman" w:hAnsi="Times New Roman" w:eastAsia="Arial" w:cs="Arial"/>
          <w:b/>
          <w:bCs/>
          <w:sz w:val="24"/>
          <w:szCs w:val="24"/>
        </w:rPr>
      </w:pPr>
      <w:r>
        <w:rPr>
          <w:rFonts w:eastAsia="Arial" w:cs="Arial" w:ascii="Times New Roman" w:hAnsi="Times New Roman"/>
          <w:b/>
          <w:bCs/>
          <w:sz w:val="24"/>
          <w:szCs w:val="24"/>
        </w:rPr>
        <w:tab/>
        <w:tab/>
        <w:tab/>
        <w:tab/>
        <w:tab/>
        <w:tab/>
        <w:tab/>
        <w:tab/>
        <w:tab/>
        <w:t xml:space="preserve">                                   </w:t>
        <w:tab/>
        <w:t xml:space="preserve">   ..../06/2026</w:t>
      </w:r>
    </w:p>
    <w:p>
      <w:pPr>
        <w:pStyle w:val="normal1"/>
        <w:shd w:val="clear" w:fill="auto"/>
        <w:spacing w:lineRule="auto" w:line="300"/>
        <w:jc w:val="both"/>
        <w:rPr>
          <w:rFonts w:ascii="Times New Roman" w:hAnsi="Times New Roman" w:eastAsia="Arial" w:cs="Arial"/>
          <w:b/>
          <w:bCs/>
          <w:sz w:val="24"/>
          <w:szCs w:val="24"/>
        </w:rPr>
      </w:pPr>
      <w:r>
        <w:rPr>
          <w:rFonts w:eastAsia="Arial" w:cs="Arial" w:ascii="Times New Roman" w:hAnsi="Times New Roman"/>
          <w:b/>
          <w:bCs/>
          <w:sz w:val="24"/>
          <w:szCs w:val="24"/>
        </w:rPr>
        <w:tab/>
        <w:tab/>
        <w:tab/>
        <w:tab/>
        <w:tab/>
        <w:tab/>
        <w:tab/>
        <w:tab/>
        <w:tab/>
        <w:t xml:space="preserve">     </w:t>
        <w:tab/>
        <w:tab/>
        <w:t xml:space="preserve">            Metin AKGÜN</w:t>
      </w:r>
    </w:p>
    <w:p>
      <w:pPr>
        <w:pStyle w:val="normal1"/>
        <w:shd w:val="clear" w:fill="auto"/>
        <w:spacing w:lineRule="auto" w:line="300" w:before="0" w:after="300"/>
        <w:ind w:end="750"/>
        <w:jc w:val="end"/>
        <w:rPr>
          <w:rFonts w:ascii="Times New Roman" w:hAnsi="Times New Roman"/>
          <w:sz w:val="24"/>
          <w:szCs w:val="24"/>
        </w:rPr>
      </w:pPr>
      <w:r>
        <w:rPr>
          <w:rFonts w:eastAsia="Arial" w:cs="Arial" w:ascii="Times New Roman" w:hAnsi="Times New Roman"/>
          <w:sz w:val="24"/>
          <w:szCs w:val="24"/>
        </w:rPr>
        <w:t xml:space="preserve">    </w:t>
      </w:r>
      <w:r>
        <w:rPr>
          <w:rFonts w:eastAsia="Arial" w:cs="Arial" w:ascii="Times New Roman" w:hAnsi="Times New Roman"/>
          <w:sz w:val="24"/>
          <w:szCs w:val="24"/>
        </w:rPr>
        <w:t>1-B Sınıf Öğretmeni</w:t>
      </w:r>
    </w:p>
    <w:tbl>
      <w:tblPr>
        <w:tblStyle w:val="Table1"/>
        <w:tblW w:w="11040" w:type="dxa"/>
        <w:jc w:val="start"/>
        <w:tblInd w:w="70" w:type="dxa"/>
        <w:tblLayout w:type="fixed"/>
        <w:tblCellMar>
          <w:top w:w="150" w:type="dxa"/>
          <w:start w:w="150" w:type="dxa"/>
          <w:bottom w:w="150" w:type="dxa"/>
          <w:end w:w="150" w:type="dxa"/>
        </w:tblCellMar>
        <w:tblLook w:val="0600"/>
      </w:tblPr>
      <w:tblGrid>
        <w:gridCol w:w="949"/>
        <w:gridCol w:w="2094"/>
        <w:gridCol w:w="3121"/>
        <w:gridCol w:w="4875"/>
      </w:tblGrid>
      <w:tr>
        <w:trPr>
          <w:tblHeader w:val="true"/>
          <w:trHeight w:val="1058" w:hRule="atLeast"/>
        </w:trPr>
        <w:tc>
          <w:tcPr>
            <w:tcW w:w="949"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jc w:val="center"/>
              <w:rPr>
                <w:color w:val="000000"/>
              </w:rPr>
            </w:pPr>
            <w:r>
              <w:rPr>
                <w:rFonts w:eastAsia="Arial" w:cs="Arial" w:ascii="Times New Roman" w:hAnsi="Times New Roman"/>
                <w:b/>
                <w:bCs/>
                <w:color w:val="000000"/>
                <w:sz w:val="24"/>
                <w:szCs w:val="24"/>
                <w:shd w:fill="auto" w:val="clear"/>
              </w:rPr>
              <w:t>SINIF</w:t>
            </w:r>
          </w:p>
        </w:tc>
        <w:tc>
          <w:tcPr>
            <w:tcW w:w="2094"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jc w:val="center"/>
              <w:rPr>
                <w:rFonts w:ascii="Times New Roman" w:hAnsi="Times New Roman"/>
                <w:b/>
                <w:bCs/>
                <w:color w:val="000000"/>
                <w:sz w:val="24"/>
                <w:szCs w:val="24"/>
              </w:rPr>
            </w:pPr>
            <w:r>
              <w:rPr>
                <w:rFonts w:eastAsia="Arial" w:cs="Arial" w:ascii="Times New Roman" w:hAnsi="Times New Roman"/>
                <w:b/>
                <w:bCs/>
                <w:color w:val="000000"/>
                <w:sz w:val="24"/>
                <w:szCs w:val="24"/>
                <w:shd w:fill="auto" w:val="clear"/>
              </w:rPr>
              <w:t>DERS</w:t>
            </w:r>
          </w:p>
        </w:tc>
        <w:tc>
          <w:tcPr>
            <w:tcW w:w="3121"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jc w:val="center"/>
              <w:rPr>
                <w:rFonts w:ascii="Times New Roman" w:hAnsi="Times New Roman"/>
                <w:b/>
                <w:bCs/>
                <w:color w:val="000000"/>
                <w:sz w:val="24"/>
                <w:szCs w:val="24"/>
              </w:rPr>
            </w:pPr>
            <w:r>
              <w:rPr>
                <w:rFonts w:eastAsia="Arial" w:cs="Arial" w:ascii="Times New Roman" w:hAnsi="Times New Roman"/>
                <w:b/>
                <w:bCs/>
                <w:color w:val="000000"/>
                <w:sz w:val="24"/>
                <w:szCs w:val="24"/>
                <w:shd w:fill="auto" w:val="clear"/>
              </w:rPr>
              <w:t>İŞLENEN TEMA VE ÖĞRENME ALANLARI</w:t>
            </w:r>
          </w:p>
        </w:tc>
        <w:tc>
          <w:tcPr>
            <w:tcW w:w="4875"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jc w:val="center"/>
              <w:rPr>
                <w:color w:val="000000"/>
              </w:rPr>
            </w:pPr>
            <w:r>
              <w:rPr>
                <w:rFonts w:eastAsia="Arial" w:cs="Arial" w:ascii="Times New Roman" w:hAnsi="Times New Roman"/>
                <w:b/>
                <w:bCs/>
                <w:color w:val="000000"/>
                <w:sz w:val="24"/>
                <w:szCs w:val="24"/>
                <w:shd w:fill="auto" w:val="clear"/>
              </w:rPr>
              <w:t>AÇIKLAMA</w:t>
            </w:r>
          </w:p>
          <w:p>
            <w:pPr>
              <w:pStyle w:val="normal1"/>
              <w:keepNext w:val="false"/>
              <w:keepLines w:val="false"/>
              <w:widowControl w:val="false"/>
              <w:shd w:val="clear" w:fill="auto"/>
              <w:spacing w:lineRule="auto" w:line="240" w:before="0" w:after="0"/>
              <w:ind w:hanging="0" w:start="0" w:end="0"/>
              <w:jc w:val="start"/>
              <w:rPr>
                <w:rFonts w:ascii="Times New Roman" w:hAnsi="Times New Roman"/>
                <w:sz w:val="24"/>
                <w:szCs w:val="24"/>
              </w:rPr>
            </w:pPr>
            <w:r>
              <w:rPr>
                <w:rFonts w:eastAsia="Arial" w:cs="Arial" w:ascii="Times New Roman" w:hAnsi="Times New Roman"/>
                <w:sz w:val="24"/>
                <w:szCs w:val="24"/>
              </w:rPr>
              <w:t xml:space="preserve"> </w:t>
            </w:r>
          </w:p>
        </w:tc>
      </w:tr>
      <w:tr>
        <w:trPr>
          <w:trHeight w:val="1329" w:hRule="atLeast"/>
        </w:trPr>
        <w:tc>
          <w:tcPr>
            <w:tcW w:w="949"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jc w:val="center"/>
              <w:rPr>
                <w:sz w:val="22"/>
                <w:szCs w:val="22"/>
              </w:rPr>
            </w:pPr>
            <w:r>
              <w:rPr>
                <w:rFonts w:eastAsia="Arial" w:cs="Arial" w:ascii="Times New Roman" w:hAnsi="Times New Roman"/>
                <w:sz w:val="22"/>
                <w:szCs w:val="22"/>
              </w:rPr>
              <w:t>1-B</w:t>
            </w:r>
          </w:p>
        </w:tc>
        <w:tc>
          <w:tcPr>
            <w:tcW w:w="2094"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jc w:val="center"/>
              <w:rPr>
                <w:sz w:val="22"/>
                <w:szCs w:val="22"/>
              </w:rPr>
            </w:pPr>
            <w:r>
              <w:rPr>
                <w:rFonts w:eastAsia="Arial" w:cs="Arial" w:ascii="Times New Roman" w:hAnsi="Times New Roman"/>
                <w:b/>
                <w:bCs/>
                <w:sz w:val="22"/>
                <w:szCs w:val="22"/>
              </w:rPr>
              <w:t>HAYAT BİLGİSİ</w:t>
            </w:r>
          </w:p>
        </w:tc>
        <w:tc>
          <w:tcPr>
            <w:tcW w:w="3121"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rPr>
                <w:sz w:val="22"/>
                <w:szCs w:val="22"/>
              </w:rPr>
            </w:pPr>
            <w:r>
              <w:rPr>
                <w:rFonts w:eastAsia="Arial" w:cs="Arial" w:ascii="Times New Roman" w:hAnsi="Times New Roman"/>
                <w:sz w:val="22"/>
                <w:szCs w:val="22"/>
              </w:rPr>
              <w:t>Ben ve Okulum</w:t>
            </w:r>
          </w:p>
          <w:p>
            <w:pPr>
              <w:pStyle w:val="normal1"/>
              <w:shd w:val="clear" w:fill="auto"/>
              <w:rPr>
                <w:sz w:val="22"/>
                <w:szCs w:val="22"/>
              </w:rPr>
            </w:pPr>
            <w:r>
              <w:rPr>
                <w:rFonts w:eastAsia="Arial" w:cs="Arial" w:ascii="Times New Roman" w:hAnsi="Times New Roman"/>
                <w:sz w:val="22"/>
                <w:szCs w:val="22"/>
              </w:rPr>
              <w:t>Sağlığım ve Güvenliğim</w:t>
            </w:r>
          </w:p>
          <w:p>
            <w:pPr>
              <w:pStyle w:val="normal1"/>
              <w:shd w:val="clear" w:fill="auto"/>
              <w:rPr>
                <w:sz w:val="22"/>
                <w:szCs w:val="22"/>
              </w:rPr>
            </w:pPr>
            <w:r>
              <w:rPr>
                <w:rFonts w:eastAsia="Arial" w:cs="Arial" w:ascii="Times New Roman" w:hAnsi="Times New Roman"/>
                <w:sz w:val="22"/>
                <w:szCs w:val="22"/>
              </w:rPr>
              <w:t>Ailem ve Toplum</w:t>
            </w:r>
          </w:p>
          <w:p>
            <w:pPr>
              <w:pStyle w:val="normal1"/>
              <w:shd w:val="clear" w:fill="auto"/>
              <w:rPr>
                <w:sz w:val="22"/>
                <w:szCs w:val="22"/>
              </w:rPr>
            </w:pPr>
            <w:r>
              <w:rPr>
                <w:rFonts w:eastAsia="Arial" w:cs="Arial" w:ascii="Times New Roman" w:hAnsi="Times New Roman"/>
                <w:sz w:val="22"/>
                <w:szCs w:val="22"/>
              </w:rPr>
              <w:t>Yaşadığım Yer ve Ülkem</w:t>
            </w:r>
          </w:p>
          <w:p>
            <w:pPr>
              <w:pStyle w:val="normal1"/>
              <w:shd w:val="clear" w:fill="auto"/>
              <w:rPr>
                <w:sz w:val="22"/>
                <w:szCs w:val="22"/>
              </w:rPr>
            </w:pPr>
            <w:r>
              <w:rPr>
                <w:rFonts w:eastAsia="Arial" w:cs="Arial" w:ascii="Times New Roman" w:hAnsi="Times New Roman"/>
                <w:sz w:val="22"/>
                <w:szCs w:val="22"/>
              </w:rPr>
              <w:t>Doğa ve Çevre</w:t>
            </w:r>
          </w:p>
          <w:p>
            <w:pPr>
              <w:pStyle w:val="normal1"/>
              <w:shd w:val="clear" w:fill="auto"/>
              <w:rPr>
                <w:sz w:val="22"/>
                <w:szCs w:val="22"/>
              </w:rPr>
            </w:pPr>
            <w:r>
              <w:rPr>
                <w:rFonts w:eastAsia="Arial" w:cs="Arial" w:ascii="Times New Roman" w:hAnsi="Times New Roman"/>
                <w:sz w:val="22"/>
                <w:szCs w:val="22"/>
              </w:rPr>
              <w:t>Bilim, Teknoloji ve Sanat</w:t>
            </w:r>
          </w:p>
        </w:tc>
        <w:tc>
          <w:tcPr>
            <w:tcW w:w="4875"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rPr>
                <w:sz w:val="22"/>
                <w:szCs w:val="22"/>
              </w:rPr>
            </w:pPr>
            <w:r>
              <w:rPr>
                <w:rFonts w:eastAsia="Arial" w:cs="Arial" w:ascii="Times New Roman" w:hAnsi="Times New Roman"/>
                <w:sz w:val="22"/>
                <w:szCs w:val="22"/>
              </w:rPr>
              <w:t>İlgili temalardaki öğrenme çıktılarına ulaşılmış olup, eksiklikler biçimlendirici değerlendirmelerle tespit edilerek destekleme programı uygulanmıştır.</w:t>
            </w:r>
          </w:p>
        </w:tc>
      </w:tr>
      <w:tr>
        <w:trPr/>
        <w:tc>
          <w:tcPr>
            <w:tcW w:w="949"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jc w:val="center"/>
              <w:rPr>
                <w:sz w:val="22"/>
                <w:szCs w:val="22"/>
              </w:rPr>
            </w:pPr>
            <w:r>
              <w:rPr>
                <w:rFonts w:eastAsia="Arial" w:cs="Arial" w:ascii="Times New Roman" w:hAnsi="Times New Roman"/>
                <w:sz w:val="22"/>
                <w:szCs w:val="22"/>
                <w:shd w:fill="auto" w:val="clear"/>
              </w:rPr>
              <w:t>1-B</w:t>
            </w:r>
          </w:p>
        </w:tc>
        <w:tc>
          <w:tcPr>
            <w:tcW w:w="2094"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jc w:val="center"/>
              <w:rPr>
                <w:sz w:val="22"/>
                <w:szCs w:val="22"/>
              </w:rPr>
            </w:pPr>
            <w:r>
              <w:rPr>
                <w:rFonts w:eastAsia="Arial" w:cs="Arial" w:ascii="Times New Roman" w:hAnsi="Times New Roman"/>
                <w:b/>
                <w:bCs/>
                <w:sz w:val="22"/>
                <w:szCs w:val="22"/>
                <w:shd w:fill="auto" w:val="clear"/>
              </w:rPr>
              <w:t>TÜRKÇE</w:t>
            </w:r>
          </w:p>
        </w:tc>
        <w:tc>
          <w:tcPr>
            <w:tcW w:w="3121" w:type="dxa"/>
            <w:tcBorders>
              <w:top w:val="single" w:sz="6" w:space="0" w:color="D3E1ED"/>
              <w:start w:val="single" w:sz="6" w:space="0" w:color="D3E1ED"/>
              <w:bottom w:val="single" w:sz="6" w:space="0" w:color="D3E1ED"/>
              <w:end w:val="single" w:sz="6" w:space="0" w:color="D3E1ED"/>
            </w:tcBorders>
          </w:tcPr>
          <w:p>
            <w:pPr>
              <w:pStyle w:val="normal1"/>
              <w:shd w:val="clear" w:fill="auto"/>
              <w:rPr>
                <w:sz w:val="22"/>
                <w:szCs w:val="22"/>
              </w:rPr>
            </w:pPr>
            <w:r>
              <w:rPr>
                <w:rFonts w:eastAsia="Arial" w:cs="Arial" w:ascii="Times New Roman" w:hAnsi="Times New Roman"/>
                <w:sz w:val="22"/>
                <w:szCs w:val="22"/>
                <w:shd w:fill="auto" w:val="clear"/>
              </w:rPr>
              <w:t>Güzel Davranışlarımız</w:t>
            </w:r>
          </w:p>
          <w:p>
            <w:pPr>
              <w:pStyle w:val="normal1"/>
              <w:shd w:val="clear" w:fill="auto"/>
              <w:rPr>
                <w:sz w:val="22"/>
                <w:szCs w:val="22"/>
              </w:rPr>
            </w:pPr>
            <w:r>
              <w:rPr>
                <w:rFonts w:eastAsia="Arial" w:cs="Arial" w:ascii="Times New Roman" w:hAnsi="Times New Roman"/>
                <w:sz w:val="22"/>
                <w:szCs w:val="22"/>
                <w:shd w:fill="auto" w:val="clear"/>
              </w:rPr>
              <w:t>Mustafa Kemal'den Atatürk'e</w:t>
            </w:r>
          </w:p>
          <w:p>
            <w:pPr>
              <w:pStyle w:val="normal1"/>
              <w:shd w:val="clear" w:fill="auto"/>
              <w:rPr>
                <w:sz w:val="22"/>
                <w:szCs w:val="22"/>
              </w:rPr>
            </w:pPr>
            <w:r>
              <w:rPr>
                <w:rFonts w:eastAsia="Arial" w:cs="Arial" w:ascii="Times New Roman" w:hAnsi="Times New Roman"/>
                <w:sz w:val="22"/>
                <w:szCs w:val="22"/>
                <w:shd w:fill="auto" w:val="clear"/>
              </w:rPr>
              <w:t>Çevremizdeki Yaşam</w:t>
            </w:r>
          </w:p>
          <w:p>
            <w:pPr>
              <w:pStyle w:val="normal1"/>
              <w:shd w:val="clear" w:fill="auto"/>
              <w:rPr>
                <w:sz w:val="22"/>
                <w:szCs w:val="22"/>
              </w:rPr>
            </w:pPr>
            <w:r>
              <w:rPr>
                <w:rFonts w:eastAsia="Arial" w:cs="Arial" w:ascii="Times New Roman" w:hAnsi="Times New Roman"/>
                <w:sz w:val="22"/>
                <w:szCs w:val="22"/>
                <w:shd w:fill="auto" w:val="clear"/>
              </w:rPr>
              <w:t>Yol Arkadaşımız Kitaplar</w:t>
            </w:r>
          </w:p>
          <w:p>
            <w:pPr>
              <w:pStyle w:val="normal1"/>
              <w:shd w:val="clear" w:fill="auto"/>
              <w:rPr>
                <w:sz w:val="22"/>
                <w:szCs w:val="22"/>
              </w:rPr>
            </w:pPr>
            <w:r>
              <w:rPr>
                <w:rFonts w:eastAsia="Arial" w:cs="Arial" w:ascii="Times New Roman" w:hAnsi="Times New Roman"/>
                <w:sz w:val="22"/>
                <w:szCs w:val="22"/>
                <w:shd w:fill="auto" w:val="clear"/>
              </w:rPr>
              <w:t>Yeteneklerimizi Keşfediyoruz</w:t>
            </w:r>
          </w:p>
          <w:p>
            <w:pPr>
              <w:pStyle w:val="normal1"/>
              <w:shd w:val="clear" w:fill="auto"/>
              <w:rPr>
                <w:sz w:val="22"/>
                <w:szCs w:val="22"/>
              </w:rPr>
            </w:pPr>
            <w:r>
              <w:rPr>
                <w:rFonts w:eastAsia="Arial" w:cs="Arial" w:ascii="Times New Roman" w:hAnsi="Times New Roman"/>
                <w:sz w:val="22"/>
                <w:szCs w:val="22"/>
                <w:shd w:fill="auto" w:val="clear"/>
              </w:rPr>
              <w:t>Minik Kâşifler</w:t>
            </w:r>
          </w:p>
          <w:p>
            <w:pPr>
              <w:pStyle w:val="normal1"/>
              <w:shd w:val="clear" w:fill="auto"/>
              <w:rPr>
                <w:sz w:val="22"/>
                <w:szCs w:val="22"/>
              </w:rPr>
            </w:pPr>
            <w:r>
              <w:rPr>
                <w:rFonts w:eastAsia="Arial" w:cs="Arial" w:ascii="Times New Roman" w:hAnsi="Times New Roman"/>
                <w:sz w:val="22"/>
                <w:szCs w:val="22"/>
                <w:shd w:fill="auto" w:val="clear"/>
              </w:rPr>
              <w:t>Atalarımızın İzleri</w:t>
            </w:r>
          </w:p>
          <w:p>
            <w:pPr>
              <w:pStyle w:val="normal1"/>
              <w:shd w:val="clear" w:fill="auto"/>
              <w:rPr>
                <w:sz w:val="22"/>
                <w:szCs w:val="22"/>
              </w:rPr>
            </w:pPr>
            <w:r>
              <w:rPr>
                <w:rFonts w:eastAsia="Arial" w:cs="Arial" w:ascii="Times New Roman" w:hAnsi="Times New Roman"/>
                <w:sz w:val="22"/>
                <w:szCs w:val="22"/>
                <w:shd w:fill="auto" w:val="clear"/>
              </w:rPr>
              <w:t>Sorumluluklarımızın Farkındayız</w:t>
            </w:r>
          </w:p>
        </w:tc>
        <w:tc>
          <w:tcPr>
            <w:tcW w:w="4875"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rPr>
                <w:sz w:val="22"/>
                <w:szCs w:val="22"/>
              </w:rPr>
            </w:pPr>
            <w:r>
              <w:rPr>
                <w:rFonts w:eastAsia="Arial" w:cs="Arial" w:ascii="Times New Roman" w:hAnsi="Times New Roman"/>
                <w:sz w:val="22"/>
                <w:szCs w:val="22"/>
                <w:shd w:fill="auto" w:val="clear"/>
              </w:rPr>
              <w:t>Dinleme/izleme, okuma, konuşma ve yazma alan becerileri sarmal yapıda işlenmiş; anlam kurma merkeze alınarak zenginleştirme yapılmıştır.</w:t>
            </w:r>
          </w:p>
        </w:tc>
      </w:tr>
      <w:tr>
        <w:trPr>
          <w:trHeight w:val="1621" w:hRule="atLeast"/>
        </w:trPr>
        <w:tc>
          <w:tcPr>
            <w:tcW w:w="949"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jc w:val="center"/>
              <w:rPr>
                <w:sz w:val="22"/>
                <w:szCs w:val="22"/>
              </w:rPr>
            </w:pPr>
            <w:r>
              <w:rPr>
                <w:rFonts w:eastAsia="Arial" w:cs="Arial" w:ascii="Times New Roman" w:hAnsi="Times New Roman"/>
                <w:sz w:val="22"/>
                <w:szCs w:val="22"/>
              </w:rPr>
              <w:t>1-B</w:t>
            </w:r>
          </w:p>
        </w:tc>
        <w:tc>
          <w:tcPr>
            <w:tcW w:w="2094"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jc w:val="center"/>
              <w:rPr>
                <w:sz w:val="22"/>
                <w:szCs w:val="22"/>
              </w:rPr>
            </w:pPr>
            <w:r>
              <w:rPr>
                <w:rFonts w:eastAsia="Arial" w:cs="Arial" w:ascii="Times New Roman" w:hAnsi="Times New Roman"/>
                <w:b/>
                <w:bCs/>
                <w:sz w:val="22"/>
                <w:szCs w:val="22"/>
              </w:rPr>
              <w:t>MATEMATİK</w:t>
            </w:r>
          </w:p>
        </w:tc>
        <w:tc>
          <w:tcPr>
            <w:tcW w:w="3121"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rPr>
                <w:sz w:val="22"/>
                <w:szCs w:val="22"/>
              </w:rPr>
            </w:pPr>
            <w:r>
              <w:rPr>
                <w:rFonts w:eastAsia="Arial" w:cs="Arial" w:ascii="Times New Roman" w:hAnsi="Times New Roman"/>
                <w:sz w:val="22"/>
                <w:szCs w:val="22"/>
              </w:rPr>
              <w:t>Nesnelerin Geometrisi 1</w:t>
            </w:r>
          </w:p>
          <w:p>
            <w:pPr>
              <w:pStyle w:val="normal1"/>
              <w:shd w:val="clear" w:fill="auto"/>
              <w:rPr>
                <w:sz w:val="22"/>
                <w:szCs w:val="22"/>
              </w:rPr>
            </w:pPr>
            <w:r>
              <w:rPr>
                <w:rFonts w:eastAsia="Arial" w:cs="Arial" w:ascii="Times New Roman" w:hAnsi="Times New Roman"/>
                <w:sz w:val="22"/>
                <w:szCs w:val="22"/>
              </w:rPr>
              <w:t>Sayılar ve Nicelikler 1</w:t>
            </w:r>
          </w:p>
          <w:p>
            <w:pPr>
              <w:pStyle w:val="normal1"/>
              <w:shd w:val="clear" w:fill="auto"/>
              <w:rPr>
                <w:sz w:val="22"/>
                <w:szCs w:val="22"/>
              </w:rPr>
            </w:pPr>
            <w:r>
              <w:rPr>
                <w:rFonts w:eastAsia="Arial" w:cs="Arial" w:ascii="Times New Roman" w:hAnsi="Times New Roman"/>
                <w:sz w:val="22"/>
                <w:szCs w:val="22"/>
              </w:rPr>
              <w:t>Sayılar ve Nicelikler 2</w:t>
            </w:r>
          </w:p>
        </w:tc>
        <w:tc>
          <w:tcPr>
            <w:tcW w:w="4875"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rPr>
                <w:sz w:val="22"/>
                <w:szCs w:val="22"/>
              </w:rPr>
            </w:pPr>
            <w:r>
              <w:rPr>
                <w:rFonts w:eastAsia="Arial" w:cs="Arial" w:ascii="Times New Roman" w:hAnsi="Times New Roman"/>
                <w:sz w:val="22"/>
                <w:szCs w:val="22"/>
              </w:rPr>
              <w:t>Matematiksel muhakeme ve problem çözme becerileri somut materyallerle desteklenmiş, sonuç değil süreç odaklı değerlendirilmiştir.</w:t>
            </w:r>
          </w:p>
        </w:tc>
      </w:tr>
      <w:tr>
        <w:trPr/>
        <w:tc>
          <w:tcPr>
            <w:tcW w:w="949"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jc w:val="center"/>
              <w:rPr>
                <w:sz w:val="22"/>
                <w:szCs w:val="22"/>
              </w:rPr>
            </w:pPr>
            <w:r>
              <w:rPr>
                <w:rFonts w:eastAsia="Arial" w:cs="Arial" w:ascii="Times New Roman" w:hAnsi="Times New Roman"/>
                <w:sz w:val="22"/>
                <w:szCs w:val="22"/>
                <w:shd w:fill="auto" w:val="clear"/>
              </w:rPr>
              <w:t>1-B</w:t>
            </w:r>
          </w:p>
        </w:tc>
        <w:tc>
          <w:tcPr>
            <w:tcW w:w="2094"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jc w:val="center"/>
              <w:rPr>
                <w:sz w:val="22"/>
                <w:szCs w:val="22"/>
              </w:rPr>
            </w:pPr>
            <w:r>
              <w:rPr>
                <w:rFonts w:eastAsia="Arial" w:cs="Arial" w:ascii="Times New Roman" w:hAnsi="Times New Roman"/>
                <w:b/>
                <w:bCs/>
                <w:sz w:val="22"/>
                <w:szCs w:val="22"/>
                <w:shd w:fill="auto" w:val="clear"/>
              </w:rPr>
              <w:t>BEDEN EĞİTİMİ VE OYUN</w:t>
            </w:r>
          </w:p>
        </w:tc>
        <w:tc>
          <w:tcPr>
            <w:tcW w:w="3121" w:type="dxa"/>
            <w:tcBorders>
              <w:top w:val="single" w:sz="6" w:space="0" w:color="D3E1ED"/>
              <w:start w:val="single" w:sz="6" w:space="0" w:color="D3E1ED"/>
              <w:bottom w:val="single" w:sz="6" w:space="0" w:color="D3E1ED"/>
              <w:end w:val="single" w:sz="6" w:space="0" w:color="D3E1ED"/>
            </w:tcBorders>
          </w:tcPr>
          <w:p>
            <w:pPr>
              <w:pStyle w:val="normal1"/>
              <w:shd w:val="clear" w:fill="auto"/>
              <w:rPr>
                <w:sz w:val="22"/>
                <w:szCs w:val="22"/>
              </w:rPr>
            </w:pPr>
            <w:r>
              <w:rPr>
                <w:rFonts w:eastAsia="Arial" w:cs="Arial" w:ascii="Times New Roman" w:hAnsi="Times New Roman"/>
                <w:sz w:val="22"/>
                <w:szCs w:val="22"/>
                <w:shd w:fill="auto" w:val="clear"/>
              </w:rPr>
              <w:t>Hareket Ediyorum</w:t>
            </w:r>
          </w:p>
          <w:p>
            <w:pPr>
              <w:pStyle w:val="normal1"/>
              <w:shd w:val="clear" w:fill="auto"/>
              <w:rPr>
                <w:sz w:val="22"/>
                <w:szCs w:val="22"/>
              </w:rPr>
            </w:pPr>
            <w:r>
              <w:rPr>
                <w:rFonts w:eastAsia="Arial" w:cs="Arial" w:ascii="Times New Roman" w:hAnsi="Times New Roman"/>
                <w:sz w:val="22"/>
                <w:szCs w:val="22"/>
                <w:shd w:fill="auto" w:val="clear"/>
              </w:rPr>
              <w:t>Oyunu Kuralına Göre Oynuyorum</w:t>
            </w:r>
          </w:p>
          <w:p>
            <w:pPr>
              <w:pStyle w:val="normal1"/>
              <w:shd w:val="clear" w:fill="auto"/>
              <w:rPr>
                <w:sz w:val="22"/>
                <w:szCs w:val="22"/>
              </w:rPr>
            </w:pPr>
            <w:r>
              <w:rPr>
                <w:rFonts w:eastAsia="Arial" w:cs="Arial" w:ascii="Times New Roman" w:hAnsi="Times New Roman"/>
                <w:sz w:val="22"/>
                <w:szCs w:val="22"/>
                <w:shd w:fill="auto" w:val="clear"/>
              </w:rPr>
              <w:t>Ritimle Hareket Ediyorum</w:t>
            </w:r>
          </w:p>
          <w:p>
            <w:pPr>
              <w:pStyle w:val="normal1"/>
              <w:shd w:val="clear" w:fill="auto"/>
              <w:rPr>
                <w:sz w:val="22"/>
                <w:szCs w:val="22"/>
              </w:rPr>
            </w:pPr>
            <w:r>
              <w:rPr>
                <w:rFonts w:eastAsia="Arial" w:cs="Arial" w:ascii="Times New Roman" w:hAnsi="Times New Roman"/>
                <w:sz w:val="22"/>
                <w:szCs w:val="22"/>
                <w:shd w:fill="auto" w:val="clear"/>
              </w:rPr>
              <w:t>Fiziksel Aktiviteye Katılıyorum, Sağlıklı Büyüyorum</w:t>
            </w:r>
          </w:p>
        </w:tc>
        <w:tc>
          <w:tcPr>
            <w:tcW w:w="4875"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rPr>
                <w:sz w:val="22"/>
                <w:szCs w:val="22"/>
              </w:rPr>
            </w:pPr>
            <w:r>
              <w:rPr>
                <w:rFonts w:eastAsia="Arial" w:cs="Arial" w:ascii="Times New Roman" w:hAnsi="Times New Roman"/>
                <w:sz w:val="22"/>
                <w:szCs w:val="22"/>
                <w:shd w:fill="auto" w:val="clear"/>
              </w:rPr>
              <w:t>Temel hareket becerileri, adil oyun anlayışı ve iş birliği çerçevesinde işlenmiş; güvenli oyun ortamları oluşturulmuştur.</w:t>
            </w:r>
          </w:p>
        </w:tc>
      </w:tr>
      <w:tr>
        <w:trPr/>
        <w:tc>
          <w:tcPr>
            <w:tcW w:w="949"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jc w:val="center"/>
              <w:rPr>
                <w:rFonts w:ascii="Times New Roman" w:hAnsi="Times New Roman"/>
                <w:sz w:val="24"/>
                <w:szCs w:val="24"/>
              </w:rPr>
            </w:pPr>
            <w:r>
              <w:rPr>
                <w:rFonts w:eastAsia="Arial" w:cs="Arial" w:ascii="Times New Roman" w:hAnsi="Times New Roman"/>
                <w:sz w:val="24"/>
                <w:szCs w:val="24"/>
              </w:rPr>
              <w:t>1-B</w:t>
            </w:r>
          </w:p>
        </w:tc>
        <w:tc>
          <w:tcPr>
            <w:tcW w:w="2094"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jc w:val="center"/>
              <w:rPr>
                <w:rFonts w:ascii="Times New Roman" w:hAnsi="Times New Roman"/>
                <w:sz w:val="24"/>
                <w:szCs w:val="24"/>
              </w:rPr>
            </w:pPr>
            <w:r>
              <w:rPr>
                <w:rFonts w:eastAsia="Arial" w:cs="Arial" w:ascii="Times New Roman" w:hAnsi="Times New Roman"/>
                <w:b/>
                <w:bCs/>
                <w:sz w:val="24"/>
                <w:szCs w:val="24"/>
              </w:rPr>
              <w:t>MÜZİK</w:t>
            </w:r>
          </w:p>
        </w:tc>
        <w:tc>
          <w:tcPr>
            <w:tcW w:w="3121"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rPr>
                <w:rFonts w:ascii="Times New Roman" w:hAnsi="Times New Roman" w:eastAsia="Arial" w:cs="Arial"/>
                <w:sz w:val="24"/>
                <w:szCs w:val="24"/>
              </w:rPr>
            </w:pPr>
            <w:r>
              <w:rPr>
                <w:rFonts w:eastAsia="Arial" w:cs="Arial" w:ascii="Times New Roman" w:hAnsi="Times New Roman"/>
                <w:sz w:val="24"/>
                <w:szCs w:val="24"/>
              </w:rPr>
              <w:t>Müzik Dili</w:t>
            </w:r>
          </w:p>
          <w:p>
            <w:pPr>
              <w:pStyle w:val="normal1"/>
              <w:shd w:val="clear" w:fill="auto"/>
              <w:rPr>
                <w:rFonts w:ascii="Times New Roman" w:hAnsi="Times New Roman" w:eastAsia="Arial" w:cs="Arial"/>
                <w:sz w:val="24"/>
                <w:szCs w:val="24"/>
              </w:rPr>
            </w:pPr>
            <w:r>
              <w:rPr>
                <w:rFonts w:eastAsia="Arial" w:cs="Arial" w:ascii="Times New Roman" w:hAnsi="Times New Roman"/>
                <w:sz w:val="24"/>
                <w:szCs w:val="24"/>
              </w:rPr>
              <w:t>Müzik Kültürü</w:t>
            </w:r>
          </w:p>
        </w:tc>
        <w:tc>
          <w:tcPr>
            <w:tcW w:w="4875"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rPr>
                <w:rFonts w:ascii="Times New Roman" w:hAnsi="Times New Roman"/>
                <w:sz w:val="24"/>
                <w:szCs w:val="24"/>
              </w:rPr>
            </w:pPr>
            <w:r>
              <w:rPr>
                <w:rFonts w:eastAsia="Arial" w:cs="Arial" w:ascii="Times New Roman" w:hAnsi="Times New Roman"/>
                <w:sz w:val="24"/>
                <w:szCs w:val="24"/>
              </w:rPr>
              <w:t>Ritmik hareket etme, eşle/grupla uyum sağlama ve müziksel algı çalışmaları sosyal-duygusal becerilerle entegre edilmiştir.</w:t>
            </w:r>
          </w:p>
        </w:tc>
      </w:tr>
      <w:tr>
        <w:trPr/>
        <w:tc>
          <w:tcPr>
            <w:tcW w:w="949"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jc w:val="center"/>
              <w:rPr>
                <w:rFonts w:ascii="Times New Roman" w:hAnsi="Times New Roman"/>
                <w:sz w:val="24"/>
                <w:szCs w:val="24"/>
              </w:rPr>
            </w:pPr>
            <w:r>
              <w:rPr>
                <w:rFonts w:eastAsia="Arial" w:cs="Arial" w:ascii="Times New Roman" w:hAnsi="Times New Roman"/>
                <w:sz w:val="24"/>
                <w:szCs w:val="24"/>
                <w:shd w:fill="auto" w:val="clear"/>
              </w:rPr>
              <w:t>1-B</w:t>
            </w:r>
          </w:p>
        </w:tc>
        <w:tc>
          <w:tcPr>
            <w:tcW w:w="2094"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jc w:val="center"/>
              <w:rPr>
                <w:rFonts w:ascii="Times New Roman" w:hAnsi="Times New Roman"/>
                <w:sz w:val="24"/>
                <w:szCs w:val="24"/>
              </w:rPr>
            </w:pPr>
            <w:r>
              <w:rPr>
                <w:rFonts w:eastAsia="Arial" w:cs="Arial" w:ascii="Times New Roman" w:hAnsi="Times New Roman"/>
                <w:b/>
                <w:bCs/>
                <w:sz w:val="24"/>
                <w:szCs w:val="24"/>
                <w:shd w:fill="auto" w:val="clear"/>
              </w:rPr>
              <w:t>GÖRSEL SANATLAR</w:t>
            </w:r>
          </w:p>
        </w:tc>
        <w:tc>
          <w:tcPr>
            <w:tcW w:w="3121" w:type="dxa"/>
            <w:tcBorders>
              <w:top w:val="single" w:sz="6" w:space="0" w:color="D3E1ED"/>
              <w:start w:val="single" w:sz="6" w:space="0" w:color="D3E1ED"/>
              <w:bottom w:val="single" w:sz="6" w:space="0" w:color="D3E1ED"/>
              <w:end w:val="single" w:sz="6" w:space="0" w:color="D3E1ED"/>
            </w:tcBorders>
          </w:tcPr>
          <w:p>
            <w:pPr>
              <w:pStyle w:val="normal1"/>
              <w:shd w:val="clear" w:fill="auto"/>
              <w:rPr>
                <w:rFonts w:ascii="Times New Roman" w:hAnsi="Times New Roman" w:eastAsia="Arial" w:cs="Arial"/>
                <w:sz w:val="24"/>
                <w:szCs w:val="24"/>
                <w:shd w:fill="auto" w:val="clear"/>
              </w:rPr>
            </w:pPr>
            <w:r>
              <w:rPr>
                <w:rFonts w:eastAsia="Arial" w:cs="Arial" w:ascii="Times New Roman" w:hAnsi="Times New Roman"/>
                <w:sz w:val="24"/>
                <w:szCs w:val="24"/>
                <w:shd w:fill="auto" w:val="clear"/>
              </w:rPr>
              <w:t>Görsel Algı ve Sanatsal Üretim</w:t>
            </w:r>
          </w:p>
          <w:p>
            <w:pPr>
              <w:pStyle w:val="normal1"/>
              <w:shd w:val="clear" w:fill="auto"/>
              <w:rPr>
                <w:rFonts w:ascii="Times New Roman" w:hAnsi="Times New Roman" w:eastAsia="Arial" w:cs="Arial"/>
                <w:sz w:val="24"/>
                <w:szCs w:val="24"/>
                <w:shd w:fill="auto" w:val="clear"/>
              </w:rPr>
            </w:pPr>
            <w:r>
              <w:rPr>
                <w:rFonts w:eastAsia="Arial" w:cs="Arial" w:ascii="Times New Roman" w:hAnsi="Times New Roman"/>
                <w:sz w:val="24"/>
                <w:szCs w:val="24"/>
                <w:shd w:fill="auto" w:val="clear"/>
              </w:rPr>
              <w:t>Kültürel Miras</w:t>
            </w:r>
          </w:p>
        </w:tc>
        <w:tc>
          <w:tcPr>
            <w:tcW w:w="4875" w:type="dxa"/>
            <w:tcBorders>
              <w:top w:val="single" w:sz="6" w:space="0" w:color="D3E1ED"/>
              <w:start w:val="single" w:sz="6" w:space="0" w:color="D3E1ED"/>
              <w:bottom w:val="single" w:sz="6" w:space="0" w:color="D3E1ED"/>
              <w:end w:val="single" w:sz="6" w:space="0" w:color="D3E1ED"/>
            </w:tcBorders>
          </w:tcPr>
          <w:p>
            <w:pPr>
              <w:pStyle w:val="normal1"/>
              <w:shd w:val="clear" w:fill="auto"/>
              <w:spacing w:lineRule="auto" w:line="240" w:before="150" w:after="150"/>
              <w:rPr>
                <w:rFonts w:ascii="Times New Roman" w:hAnsi="Times New Roman"/>
                <w:sz w:val="24"/>
                <w:szCs w:val="24"/>
              </w:rPr>
            </w:pPr>
            <w:r>
              <w:rPr>
                <w:rFonts w:eastAsia="Arial" w:cs="Arial" w:ascii="Times New Roman" w:hAnsi="Times New Roman"/>
                <w:sz w:val="24"/>
                <w:szCs w:val="24"/>
                <w:shd w:fill="auto" w:val="clear"/>
              </w:rPr>
              <w:t>Öğrencilerin estetik duyarlılıkları ve görsel okuryazarlık becerileri Erdem-Değer-Eylem çerçevesinde desteklenmiştir.</w:t>
            </w:r>
          </w:p>
        </w:tc>
      </w:tr>
      <w:tr>
        <w:trPr/>
        <w:tc>
          <w:tcPr>
            <w:tcW w:w="949"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jc w:val="center"/>
              <w:rPr>
                <w:rFonts w:ascii="Times New Roman" w:hAnsi="Times New Roman"/>
                <w:sz w:val="24"/>
                <w:szCs w:val="24"/>
              </w:rPr>
            </w:pPr>
            <w:r>
              <w:rPr>
                <w:rFonts w:eastAsia="Arial" w:cs="Arial" w:ascii="Times New Roman" w:hAnsi="Times New Roman"/>
                <w:sz w:val="24"/>
                <w:szCs w:val="24"/>
              </w:rPr>
              <w:t>1-B</w:t>
            </w:r>
          </w:p>
        </w:tc>
        <w:tc>
          <w:tcPr>
            <w:tcW w:w="2094"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jc w:val="center"/>
              <w:rPr>
                <w:rFonts w:ascii="Times New Roman" w:hAnsi="Times New Roman"/>
                <w:sz w:val="24"/>
                <w:szCs w:val="24"/>
              </w:rPr>
            </w:pPr>
            <w:r>
              <w:rPr>
                <w:rFonts w:eastAsia="Arial" w:cs="Arial" w:ascii="Times New Roman" w:hAnsi="Times New Roman"/>
                <w:b/>
                <w:bCs/>
                <w:sz w:val="24"/>
                <w:szCs w:val="24"/>
              </w:rPr>
              <w:t>SERBEST ETKİNLİKLER</w:t>
            </w:r>
          </w:p>
        </w:tc>
        <w:tc>
          <w:tcPr>
            <w:tcW w:w="3121"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rPr>
                <w:rFonts w:ascii="Times New Roman" w:hAnsi="Times New Roman" w:eastAsia="Arial" w:cs="Arial"/>
                <w:sz w:val="24"/>
                <w:szCs w:val="24"/>
              </w:rPr>
            </w:pPr>
            <w:r>
              <w:rPr>
                <w:rFonts w:eastAsia="Arial" w:cs="Arial" w:ascii="Times New Roman" w:hAnsi="Times New Roman"/>
                <w:sz w:val="24"/>
                <w:szCs w:val="24"/>
              </w:rPr>
              <w:t>Sosyal-Duygusal Öğrenme</w:t>
            </w:r>
          </w:p>
          <w:p>
            <w:pPr>
              <w:pStyle w:val="normal1"/>
              <w:shd w:val="clear" w:fill="auto"/>
              <w:rPr>
                <w:rFonts w:ascii="Times New Roman" w:hAnsi="Times New Roman" w:eastAsia="Arial" w:cs="Arial"/>
                <w:sz w:val="24"/>
                <w:szCs w:val="24"/>
              </w:rPr>
            </w:pPr>
            <w:r>
              <w:rPr>
                <w:rFonts w:eastAsia="Arial" w:cs="Arial" w:ascii="Times New Roman" w:hAnsi="Times New Roman"/>
                <w:sz w:val="24"/>
                <w:szCs w:val="24"/>
              </w:rPr>
              <w:t>Geleneksel Çocuk Oyunları ve Drama</w:t>
            </w:r>
          </w:p>
        </w:tc>
        <w:tc>
          <w:tcPr>
            <w:tcW w:w="4875" w:type="dxa"/>
            <w:tcBorders>
              <w:top w:val="single" w:sz="6" w:space="0" w:color="D3E1ED"/>
              <w:start w:val="single" w:sz="6" w:space="0" w:color="D3E1ED"/>
              <w:bottom w:val="single" w:sz="6" w:space="0" w:color="D3E1ED"/>
              <w:end w:val="single" w:sz="6" w:space="0" w:color="D3E1ED"/>
            </w:tcBorders>
            <w:shd w:fill="auto" w:val="clear"/>
          </w:tcPr>
          <w:p>
            <w:pPr>
              <w:pStyle w:val="normal1"/>
              <w:shd w:val="clear" w:fill="auto"/>
              <w:spacing w:lineRule="auto" w:line="240" w:before="150" w:after="150"/>
              <w:rPr>
                <w:rFonts w:ascii="Times New Roman" w:hAnsi="Times New Roman"/>
                <w:sz w:val="24"/>
                <w:szCs w:val="24"/>
              </w:rPr>
            </w:pPr>
            <w:r>
              <w:rPr>
                <w:rFonts w:eastAsia="Arial" w:cs="Arial" w:ascii="Times New Roman" w:hAnsi="Times New Roman"/>
                <w:sz w:val="24"/>
                <w:szCs w:val="24"/>
              </w:rPr>
              <w:t>Grup dinamiğini sağlama, iletişim ve empati becerileri etkileşimli etkinliklerle pekiştirilmiştir.</w:t>
            </w:r>
          </w:p>
        </w:tc>
      </w:tr>
    </w:tbl>
    <w:p>
      <w:pPr>
        <w:pStyle w:val="Heading3"/>
        <w:shd w:val="clear" w:fill="auto"/>
        <w:spacing w:lineRule="auto" w:line="300" w:before="300" w:after="240"/>
        <w:jc w:val="center"/>
        <w:rPr>
          <w:rFonts w:ascii="Times New Roman" w:hAnsi="Times New Roman"/>
          <w:color w:val="000000"/>
          <w:sz w:val="24"/>
          <w:szCs w:val="24"/>
        </w:rPr>
      </w:pPr>
      <w:r>
        <w:rPr>
          <w:rFonts w:eastAsia="Arial" w:cs="Arial" w:ascii="Times New Roman" w:hAnsi="Times New Roman"/>
          <w:color w:val="000000"/>
          <w:sz w:val="24"/>
          <w:szCs w:val="24"/>
        </w:rPr>
        <w:t>DERS BAZINDA DEĞERLENDİRME</w:t>
      </w:r>
    </w:p>
    <w:p>
      <w:pPr>
        <w:pStyle w:val="normal1"/>
        <w:shd w:val="clear" w:fill="auto"/>
        <w:spacing w:lineRule="auto" w:line="300"/>
        <w:jc w:val="both"/>
        <w:rPr>
          <w:rFonts w:ascii="Times New Roman" w:hAnsi="Times New Roman"/>
          <w:sz w:val="24"/>
          <w:szCs w:val="24"/>
        </w:rPr>
      </w:pPr>
      <w:r>
        <w:rPr>
          <w:rFonts w:eastAsia="Arial" w:cs="Arial" w:ascii="Times New Roman" w:hAnsi="Times New Roman"/>
          <w:b/>
          <w:bCs/>
          <w:sz w:val="24"/>
          <w:szCs w:val="24"/>
        </w:rPr>
        <w:t>Hayat Bilgisi:</w:t>
      </w:r>
      <w:r>
        <w:rPr>
          <w:rFonts w:eastAsia="Arial" w:cs="Arial" w:ascii="Times New Roman" w:hAnsi="Times New Roman"/>
          <w:sz w:val="24"/>
          <w:szCs w:val="24"/>
        </w:rPr>
        <w:t xml:space="preserve"> Ders kapsamında öğrencilerin kendini, okulunu, ailesini, yakın çevresini ve yaşadığı toplumu tanımasına yönelik çalışmalar yapılmıştır. Günlük yaşamla bağlantılı örnekler, sınıf içi gözlemler and soru-cevap etkinlikleriyle öğrencilerin sağlık, güvenlik, çevre, sorumluluk ve toplumsal yaşam konularında farkındalık geliştirmeleri desteklenmiştir.</w:t>
      </w:r>
    </w:p>
    <w:p>
      <w:pPr>
        <w:pStyle w:val="normal1"/>
        <w:shd w:val="clear" w:fill="auto"/>
        <w:spacing w:lineRule="auto" w:line="300"/>
        <w:jc w:val="both"/>
        <w:rPr>
          <w:rFonts w:ascii="Times New Roman" w:hAnsi="Times New Roman"/>
          <w:sz w:val="24"/>
          <w:szCs w:val="24"/>
        </w:rPr>
      </w:pPr>
      <w:r>
        <w:rPr>
          <w:rFonts w:eastAsia="Arial" w:cs="Arial" w:ascii="Times New Roman" w:hAnsi="Times New Roman"/>
          <w:b/>
          <w:bCs/>
          <w:sz w:val="24"/>
          <w:szCs w:val="24"/>
        </w:rPr>
        <w:t>Türkçe:</w:t>
      </w:r>
      <w:r>
        <w:rPr>
          <w:rFonts w:eastAsia="Arial" w:cs="Arial" w:ascii="Times New Roman" w:hAnsi="Times New Roman"/>
          <w:sz w:val="24"/>
          <w:szCs w:val="24"/>
        </w:rPr>
        <w:t xml:space="preserve"> Türkçe dersinde ilk okuma yazma süreci, ses-harf ilişkisi, okuma, yazma, dinleme/izleme ve konuşma becerileri bütüncül biçimde ele alınmıştır. Öğrencilerin harf, hece, sözcük ve cümle düzeyindeki gelişimleri izlenmiş; okuma-yazma çalışmalarında düzenli tekrar, pekiştirme ve anlam kurma etkinliklerine yer verilmiştir.</w:t>
      </w:r>
    </w:p>
    <w:p>
      <w:pPr>
        <w:pStyle w:val="normal1"/>
        <w:shd w:val="clear" w:fill="auto"/>
        <w:spacing w:lineRule="auto" w:line="300"/>
        <w:jc w:val="both"/>
        <w:rPr>
          <w:rFonts w:ascii="Times New Roman" w:hAnsi="Times New Roman"/>
          <w:sz w:val="24"/>
          <w:szCs w:val="24"/>
        </w:rPr>
      </w:pPr>
      <w:r>
        <w:rPr>
          <w:rFonts w:eastAsia="Arial" w:cs="Arial" w:ascii="Times New Roman" w:hAnsi="Times New Roman"/>
          <w:b/>
          <w:bCs/>
          <w:sz w:val="24"/>
          <w:szCs w:val="24"/>
        </w:rPr>
        <w:t>Matematik:</w:t>
      </w:r>
      <w:r>
        <w:rPr>
          <w:rFonts w:eastAsia="Arial" w:cs="Arial" w:ascii="Times New Roman" w:hAnsi="Times New Roman"/>
          <w:sz w:val="24"/>
          <w:szCs w:val="24"/>
        </w:rPr>
        <w:t xml:space="preserve"> Matematik dersinde somut materyaller, görseller ve günlük yaşam durumları kullanılarak temel matematiksel kavramların anlaşılması hedeflenmiştir. Sayılar, işlemler, ölçme, geometrik ilişkiler ve veri çalışmaları öğrencilerin yaş düzeyine uygun uygulamalarla desteklenmiştir.</w:t>
      </w:r>
    </w:p>
    <w:p>
      <w:pPr>
        <w:pStyle w:val="normal1"/>
        <w:shd w:val="clear" w:fill="auto"/>
        <w:spacing w:lineRule="auto" w:line="300"/>
        <w:jc w:val="both"/>
        <w:rPr>
          <w:rFonts w:ascii="Times New Roman" w:hAnsi="Times New Roman"/>
          <w:sz w:val="24"/>
          <w:szCs w:val="24"/>
        </w:rPr>
      </w:pPr>
      <w:r>
        <w:rPr>
          <w:rFonts w:eastAsia="Arial" w:cs="Arial" w:ascii="Times New Roman" w:hAnsi="Times New Roman"/>
          <w:b/>
          <w:bCs/>
          <w:sz w:val="24"/>
          <w:szCs w:val="24"/>
        </w:rPr>
        <w:t>Görsel Sanatlar:</w:t>
      </w:r>
      <w:r>
        <w:rPr>
          <w:rFonts w:eastAsia="Arial" w:cs="Arial" w:ascii="Times New Roman" w:hAnsi="Times New Roman"/>
          <w:sz w:val="24"/>
          <w:szCs w:val="24"/>
        </w:rPr>
        <w:t xml:space="preserve"> Görsel Sanatlar dersinde öğrencilerin renk, çizgi, şekil, düzenleme ve görsel ifade becerileri geliştirilmiştir. Öğrencilerin gözlem yapmaları, çevrelerindeki görsel unsurları fark etmeleri ve kendi duygu-düşüncelerini sanat yoluyla ifade etmeleri desteklenmiştir.</w:t>
      </w:r>
    </w:p>
    <w:p>
      <w:pPr>
        <w:pStyle w:val="normal1"/>
        <w:shd w:val="clear" w:fill="auto"/>
        <w:spacing w:lineRule="auto" w:line="300"/>
        <w:jc w:val="both"/>
        <w:rPr>
          <w:rFonts w:ascii="Times New Roman" w:hAnsi="Times New Roman"/>
          <w:sz w:val="24"/>
          <w:szCs w:val="24"/>
        </w:rPr>
      </w:pPr>
      <w:r>
        <w:rPr>
          <w:rFonts w:eastAsia="Arial" w:cs="Arial" w:ascii="Times New Roman" w:hAnsi="Times New Roman"/>
          <w:b/>
          <w:bCs/>
          <w:sz w:val="24"/>
          <w:szCs w:val="24"/>
        </w:rPr>
        <w:t>Müzik:</w:t>
      </w:r>
      <w:r>
        <w:rPr>
          <w:rFonts w:eastAsia="Arial" w:cs="Arial" w:ascii="Times New Roman" w:hAnsi="Times New Roman"/>
          <w:sz w:val="24"/>
          <w:szCs w:val="24"/>
        </w:rPr>
        <w:t xml:space="preserve"> Müzik dersinde dinleme, söyleme, ritim tutma, sesleri ayırt etme ve müziksel farkındalık çalışmaları yürütülmüştür. İstiklâl Marşı’nın anlam ve önemi üzerinde durulmuş; öğrencilerin müziğe karşı olumlu tutum geliştirmelerine katkı sağlayacak etkinlikler yapılmıştır.</w:t>
      </w:r>
    </w:p>
    <w:p>
      <w:pPr>
        <w:pStyle w:val="normal1"/>
        <w:shd w:val="clear" w:fill="auto"/>
        <w:spacing w:lineRule="auto" w:line="300"/>
        <w:jc w:val="both"/>
        <w:rPr>
          <w:rFonts w:ascii="Times New Roman" w:hAnsi="Times New Roman"/>
          <w:sz w:val="24"/>
          <w:szCs w:val="24"/>
        </w:rPr>
      </w:pPr>
      <w:r>
        <w:rPr>
          <w:rFonts w:eastAsia="Arial" w:cs="Arial" w:ascii="Times New Roman" w:hAnsi="Times New Roman"/>
          <w:b/>
          <w:bCs/>
          <w:sz w:val="24"/>
          <w:szCs w:val="24"/>
        </w:rPr>
        <w:t>Serbest Etkinlikler:</w:t>
      </w:r>
      <w:r>
        <w:rPr>
          <w:rFonts w:eastAsia="Arial" w:cs="Arial" w:ascii="Times New Roman" w:hAnsi="Times New Roman"/>
          <w:sz w:val="24"/>
          <w:szCs w:val="24"/>
        </w:rPr>
        <w:t xml:space="preserve"> Serbest Etkinlikler dersinde drama, masal, geleneksel oyun ve sınıf içi etkileşim çalışmalarına yer verilmiştir. Bu çalışmalarla öğrencilerin kendini ifade etme, yönerge takip etme, iş birliği yapma, paylaşma ve grup içinde sorumluluk alma becerileri desteklenmiştir.</w:t>
      </w:r>
    </w:p>
    <w:p>
      <w:pPr>
        <w:pStyle w:val="normal1"/>
        <w:shd w:val="clear" w:fill="auto"/>
        <w:spacing w:lineRule="auto" w:line="300" w:before="0" w:after="300"/>
        <w:jc w:val="both"/>
        <w:rPr>
          <w:rFonts w:ascii="Times New Roman" w:hAnsi="Times New Roman"/>
          <w:sz w:val="24"/>
          <w:szCs w:val="24"/>
        </w:rPr>
      </w:pPr>
      <w:r>
        <w:rPr>
          <w:rFonts w:eastAsia="Arial" w:cs="Arial" w:ascii="Times New Roman" w:hAnsi="Times New Roman"/>
          <w:b/>
          <w:bCs/>
          <w:sz w:val="24"/>
          <w:szCs w:val="24"/>
        </w:rPr>
        <w:t>Beden Eğitimi ve Oyun:</w:t>
      </w:r>
      <w:r>
        <w:rPr>
          <w:rFonts w:eastAsia="Arial" w:cs="Arial" w:ascii="Times New Roman" w:hAnsi="Times New Roman"/>
          <w:sz w:val="24"/>
          <w:szCs w:val="24"/>
        </w:rPr>
        <w:t xml:space="preserve"> Beden Eğitimi ve Oyun dersinde temel hareket becerileri, oyun kuralları, güvenli hareket etme, iş birliği ve adil oyun anlayışı üzerinde durulmuştur. Öğrencilerin fiziksel gelişimleri yanında sosyal uyum, özgüven ve grup içinde hareket etme becerileri de desteklenmiştir.</w:t>
      </w:r>
    </w:p>
    <w:p>
      <w:pPr>
        <w:pStyle w:val="Heading3"/>
        <w:shd w:val="clear" w:fill="auto"/>
        <w:spacing w:lineRule="auto" w:line="300" w:before="0" w:after="240"/>
        <w:jc w:val="center"/>
        <w:rPr>
          <w:rFonts w:ascii="Times New Roman" w:hAnsi="Times New Roman"/>
          <w:color w:val="000000"/>
          <w:sz w:val="24"/>
          <w:szCs w:val="24"/>
        </w:rPr>
      </w:pPr>
      <w:r>
        <w:rPr>
          <w:rFonts w:ascii="Times New Roman" w:hAnsi="Times New Roman"/>
          <w:color w:val="000000"/>
          <w:sz w:val="24"/>
          <w:szCs w:val="24"/>
        </w:rPr>
      </w:r>
    </w:p>
    <w:p>
      <w:pPr>
        <w:pStyle w:val="Heading3"/>
        <w:shd w:val="clear" w:fill="auto"/>
        <w:spacing w:lineRule="auto" w:line="300" w:before="0" w:after="240"/>
        <w:jc w:val="center"/>
        <w:rPr>
          <w:rFonts w:ascii="Times New Roman" w:hAnsi="Times New Roman"/>
          <w:color w:val="000000"/>
          <w:sz w:val="24"/>
          <w:szCs w:val="24"/>
        </w:rPr>
      </w:pPr>
      <w:r>
        <w:rPr>
          <w:rFonts w:eastAsia="Arial" w:cs="Arial" w:ascii="Times New Roman" w:hAnsi="Times New Roman"/>
          <w:color w:val="000000"/>
          <w:sz w:val="24"/>
          <w:szCs w:val="24"/>
        </w:rPr>
        <w:t>TÜRKİYE YÜZYILI MAARİF MODELİ UYGULAMALARI</w:t>
      </w:r>
    </w:p>
    <w:p>
      <w:pPr>
        <w:pStyle w:val="normal1"/>
        <w:shd w:val="clear" w:fill="auto"/>
        <w:spacing w:lineRule="auto" w:line="300"/>
        <w:jc w:val="both"/>
        <w:rPr>
          <w:rFonts w:ascii="Times New Roman" w:hAnsi="Times New Roman"/>
          <w:sz w:val="24"/>
          <w:szCs w:val="24"/>
        </w:rPr>
      </w:pPr>
      <w:r>
        <w:rPr>
          <w:rFonts w:eastAsia="Arial" w:cs="Arial" w:ascii="Times New Roman" w:hAnsi="Times New Roman"/>
          <w:b/>
          <w:bCs/>
          <w:sz w:val="24"/>
          <w:szCs w:val="24"/>
        </w:rPr>
        <w:t>Öğrenme Çıktıları ve Süreç Bileşenleri:</w:t>
      </w:r>
      <w:r>
        <w:rPr>
          <w:rFonts w:eastAsia="Arial" w:cs="Arial" w:ascii="Times New Roman" w:hAnsi="Times New Roman"/>
          <w:sz w:val="24"/>
          <w:szCs w:val="24"/>
        </w:rPr>
        <w:t xml:space="preserve"> Tüm derslerde alan becerileri ile kavramsal beceriler sarmal bir yapıda işlenmiştir. </w:t>
      </w:r>
    </w:p>
    <w:p>
      <w:pPr>
        <w:pStyle w:val="normal1"/>
        <w:shd w:val="clear" w:fill="auto"/>
        <w:spacing w:lineRule="auto" w:line="300"/>
        <w:jc w:val="both"/>
        <w:rPr>
          <w:rFonts w:ascii="Times New Roman" w:hAnsi="Times New Roman"/>
          <w:sz w:val="24"/>
          <w:szCs w:val="24"/>
        </w:rPr>
      </w:pPr>
      <w:r>
        <w:rPr>
          <w:rFonts w:eastAsia="Arial" w:cs="Arial" w:ascii="Times New Roman" w:hAnsi="Times New Roman"/>
          <w:b/>
          <w:bCs/>
          <w:sz w:val="24"/>
          <w:szCs w:val="24"/>
        </w:rPr>
        <w:t>Erdem-Değer-Eylem Çerçevesi ve Sosyal-Duygusal Öğrenme:</w:t>
      </w:r>
      <w:r>
        <w:rPr>
          <w:rFonts w:eastAsia="Arial" w:cs="Arial" w:ascii="Times New Roman" w:hAnsi="Times New Roman"/>
          <w:sz w:val="24"/>
          <w:szCs w:val="24"/>
        </w:rPr>
        <w:t xml:space="preserve"> Öğrencilerin sadece akademik değil, bütüncül gelişimi hedeflenmiş; ders içerikleri adalet, saygı, dostluk ve vatanseverlik gibi değerlerle harmanlanarak sosyal-duygusal becerileri desteklenmiştir.</w:t>
      </w:r>
    </w:p>
    <w:p>
      <w:pPr>
        <w:pStyle w:val="normal1"/>
        <w:shd w:val="clear" w:fill="auto"/>
        <w:spacing w:lineRule="auto" w:line="300"/>
        <w:jc w:val="both"/>
        <w:rPr>
          <w:rFonts w:ascii="Times New Roman" w:hAnsi="Times New Roman"/>
          <w:sz w:val="24"/>
          <w:szCs w:val="24"/>
        </w:rPr>
      </w:pPr>
      <w:r>
        <w:rPr>
          <w:rFonts w:eastAsia="Arial" w:cs="Arial" w:ascii="Times New Roman" w:hAnsi="Times New Roman"/>
          <w:b/>
          <w:bCs/>
          <w:sz w:val="24"/>
          <w:szCs w:val="24"/>
        </w:rPr>
        <w:t>Farklılaştırma (Destekleme ve Zenginleştirme):</w:t>
      </w:r>
      <w:r>
        <w:rPr>
          <w:rFonts w:eastAsia="Arial" w:cs="Arial" w:ascii="Times New Roman" w:hAnsi="Times New Roman"/>
          <w:sz w:val="24"/>
          <w:szCs w:val="24"/>
        </w:rPr>
        <w:t xml:space="preserve"> Sınıf içi bireysel farklılıklar gözetilerek, öğrenme hızı farklı olan öğrenciler için destekleme çalışmaları; okuma-yazma ve matematiksel işlemlerde ileride olan öğrenciler için ise zenginleştirme etkinlikleri (problem kurma, ileri düzey okuma vb.) planlanmış ve uygulanmıştır.</w:t>
      </w:r>
    </w:p>
    <w:p>
      <w:pPr>
        <w:pStyle w:val="normal1"/>
        <w:shd w:val="clear" w:fill="auto"/>
        <w:spacing w:lineRule="auto" w:line="300" w:before="0" w:after="300"/>
        <w:jc w:val="both"/>
        <w:rPr>
          <w:rFonts w:ascii="Times New Roman" w:hAnsi="Times New Roman"/>
          <w:sz w:val="24"/>
          <w:szCs w:val="24"/>
        </w:rPr>
      </w:pPr>
      <w:r>
        <w:rPr>
          <w:rFonts w:eastAsia="Arial" w:cs="Arial" w:ascii="Times New Roman" w:hAnsi="Times New Roman"/>
          <w:b/>
          <w:bCs/>
          <w:sz w:val="24"/>
          <w:szCs w:val="24"/>
        </w:rPr>
        <w:t>Biçimlendirici Değerlendirme:</w:t>
      </w:r>
      <w:r>
        <w:rPr>
          <w:rFonts w:eastAsia="Arial" w:cs="Arial" w:ascii="Times New Roman" w:hAnsi="Times New Roman"/>
          <w:sz w:val="24"/>
          <w:szCs w:val="24"/>
        </w:rPr>
        <w:t xml:space="preserve"> Sonuç odaklı değil, süreç odaklı bir ölçme-değerlendirme yaklaşımı benimsenmiştir. Gözlem formları, kontrol listeleri ve oyun temelli değerlendirmelerle öğrencilerin gelişimleri sürekli izlenmiş, anında geri bildirimler verilerek öğrenme eksiklikleri giderilmiştir.</w:t>
      </w:r>
    </w:p>
    <w:p>
      <w:pPr>
        <w:pStyle w:val="Heading3"/>
        <w:shd w:val="clear" w:fill="auto"/>
        <w:spacing w:lineRule="auto" w:line="300" w:before="0" w:after="240"/>
        <w:jc w:val="center"/>
        <w:rPr>
          <w:rFonts w:ascii="Times New Roman" w:hAnsi="Times New Roman"/>
          <w:color w:val="000000"/>
          <w:sz w:val="24"/>
          <w:szCs w:val="24"/>
        </w:rPr>
      </w:pPr>
      <w:r>
        <w:rPr>
          <w:rFonts w:eastAsia="Arial" w:cs="Arial" w:ascii="Times New Roman" w:hAnsi="Times New Roman"/>
          <w:color w:val="000000"/>
          <w:sz w:val="24"/>
          <w:szCs w:val="24"/>
        </w:rPr>
        <w:t>SONUÇ</w:t>
      </w:r>
    </w:p>
    <w:p>
      <w:pPr>
        <w:pStyle w:val="normal1"/>
        <w:shd w:val="clear" w:fill="auto"/>
        <w:spacing w:lineRule="auto" w:line="300" w:before="0" w:after="450"/>
        <w:jc w:val="both"/>
        <w:rPr>
          <w:rFonts w:ascii="Times New Roman" w:hAnsi="Times New Roman" w:eastAsia="Arial" w:cs="Arial"/>
          <w:sz w:val="24"/>
          <w:szCs w:val="24"/>
        </w:rPr>
      </w:pPr>
      <w:r>
        <w:rPr>
          <w:rFonts w:eastAsia="Arial" w:cs="Arial" w:ascii="Times New Roman" w:hAnsi="Times New Roman"/>
          <w:sz w:val="24"/>
          <w:szCs w:val="24"/>
        </w:rPr>
        <w:t>2025-2026 eğitim-öğretim yılı boyunca 1-B sınıfında okutulan Hayat Bilgisi, Türkçe, Matematik, Görsel Sanatlar, Müzik, Serbest Etkinlikler ile Beden Eğitimi ve Oyun derslerine ait konu, öğrenme çıktıları ve etkinlikler Türkiye Yüzyılı Maarif Modeli çerçevesinde ve ilgili yıllık planlar doğrultusunda yürütülmüştür. Eğitim sürecinde öğrencilerin gelişim düzeyleri dikkate alınmış; derslerde tekrar, pekiştirme, uygulama ve değerlendirme çalışmalarına yer verilmiştir. Ders kesimi itibarıyla belirtilen derslerde yıl sonu çalışmaları tamamlanmış olup işbu rapor tarafımdan düzenlenmiştir.</w:t>
      </w:r>
    </w:p>
    <w:p>
      <w:pPr>
        <w:pStyle w:val="normal1"/>
        <w:shd w:val="clear" w:fill="auto"/>
        <w:spacing w:lineRule="auto" w:line="288" w:before="0" w:after="57"/>
        <w:jc w:val="both"/>
        <w:rPr>
          <w:rFonts w:ascii="Times New Roman" w:hAnsi="Times New Roman" w:eastAsia="Arial" w:cs="Arial"/>
          <w:b/>
          <w:bCs/>
          <w:sz w:val="24"/>
          <w:szCs w:val="24"/>
        </w:rPr>
      </w:pPr>
      <w:r>
        <w:rPr>
          <w:rFonts w:eastAsia="Arial" w:cs="Arial" w:ascii="Times New Roman" w:hAnsi="Times New Roman"/>
          <w:b/>
          <w:bCs/>
          <w:sz w:val="24"/>
          <w:szCs w:val="24"/>
        </w:rPr>
        <w:tab/>
        <w:tab/>
        <w:tab/>
        <w:tab/>
        <w:tab/>
        <w:tab/>
        <w:tab/>
        <w:tab/>
        <w:tab/>
        <w:tab/>
        <w:tab/>
      </w:r>
    </w:p>
    <w:p>
      <w:pPr>
        <w:pStyle w:val="normal1"/>
        <w:shd w:val="clear" w:fill="auto"/>
        <w:spacing w:lineRule="auto" w:line="288" w:before="0" w:after="57"/>
        <w:jc w:val="both"/>
        <w:rPr>
          <w:rFonts w:ascii="Times New Roman" w:hAnsi="Times New Roman" w:eastAsia="Arial" w:cs="Arial"/>
          <w:b/>
          <w:bCs/>
          <w:sz w:val="24"/>
          <w:szCs w:val="24"/>
        </w:rPr>
      </w:pPr>
      <w:r>
        <w:rPr>
          <w:rFonts w:eastAsia="Arial" w:cs="Arial" w:ascii="Times New Roman" w:hAnsi="Times New Roman"/>
          <w:b/>
          <w:bCs/>
          <w:sz w:val="24"/>
          <w:szCs w:val="24"/>
        </w:rPr>
        <w:tab/>
        <w:tab/>
        <w:tab/>
        <w:tab/>
        <w:tab/>
        <w:tab/>
        <w:tab/>
        <w:tab/>
        <w:tab/>
        <w:tab/>
        <w:tab/>
        <w:tab/>
        <w:t>Metin AKGÜN</w:t>
      </w:r>
    </w:p>
    <w:p>
      <w:pPr>
        <w:pStyle w:val="normal1"/>
        <w:shd w:val="clear" w:fill="auto"/>
        <w:spacing w:lineRule="auto" w:line="288" w:before="0" w:after="57"/>
        <w:jc w:val="both"/>
        <w:rPr>
          <w:rFonts w:ascii="Times New Roman" w:hAnsi="Times New Roman" w:eastAsia="Arial" w:cs="Arial"/>
          <w:sz w:val="24"/>
          <w:szCs w:val="24"/>
        </w:rPr>
      </w:pPr>
      <w:r>
        <w:rPr>
          <w:rFonts w:eastAsia="Arial" w:cs="Arial" w:ascii="Times New Roman" w:hAnsi="Times New Roman"/>
          <w:b/>
          <w:bCs/>
          <w:sz w:val="24"/>
          <w:szCs w:val="24"/>
        </w:rPr>
        <w:tab/>
        <w:tab/>
        <w:tab/>
        <w:tab/>
        <w:tab/>
        <w:tab/>
        <w:tab/>
        <w:tab/>
        <w:tab/>
        <w:tab/>
        <w:tab/>
        <w:t xml:space="preserve">         </w:t>
      </w:r>
      <w:r>
        <w:rPr>
          <w:rFonts w:eastAsia="Arial" w:cs="Arial" w:ascii="Times New Roman" w:hAnsi="Times New Roman"/>
          <w:sz w:val="24"/>
          <w:szCs w:val="24"/>
        </w:rPr>
        <w:t>1-B Sınıf Öğretmeni</w:t>
      </w:r>
    </w:p>
    <w:p>
      <w:pPr>
        <w:pStyle w:val="normal1"/>
        <w:shd w:val="clear" w:fill="auto"/>
        <w:spacing w:lineRule="auto" w:line="288" w:before="0" w:after="57"/>
        <w:jc w:val="both"/>
        <w:rPr>
          <w:rFonts w:ascii="Times New Roman" w:hAnsi="Times New Roman" w:eastAsia="Arial" w:cs="Arial"/>
          <w:sz w:val="24"/>
          <w:szCs w:val="24"/>
        </w:rPr>
      </w:pPr>
      <w:r>
        <w:rPr>
          <w:rFonts w:eastAsia="Arial" w:cs="Arial" w:ascii="Times New Roman" w:hAnsi="Times New Roman"/>
          <w:sz w:val="24"/>
          <w:szCs w:val="24"/>
        </w:rPr>
      </w:r>
    </w:p>
    <w:p>
      <w:pPr>
        <w:pStyle w:val="normal1"/>
        <w:shd w:val="clear" w:fill="auto"/>
        <w:spacing w:lineRule="auto" w:line="288" w:before="0" w:after="57"/>
        <w:jc w:val="both"/>
        <w:rPr>
          <w:rFonts w:ascii="Times New Roman" w:hAnsi="Times New Roman" w:eastAsia="Arial" w:cs="Arial"/>
          <w:sz w:val="24"/>
          <w:szCs w:val="24"/>
        </w:rPr>
      </w:pPr>
      <w:r>
        <w:rPr>
          <w:rFonts w:eastAsia="Arial" w:cs="Arial" w:ascii="Times New Roman" w:hAnsi="Times New Roman"/>
          <w:sz w:val="24"/>
          <w:szCs w:val="24"/>
        </w:rPr>
      </w:r>
    </w:p>
    <w:p>
      <w:pPr>
        <w:pStyle w:val="normal1"/>
        <w:shd w:val="clear" w:fill="auto"/>
        <w:spacing w:lineRule="auto" w:line="288" w:before="0" w:after="57"/>
        <w:jc w:val="both"/>
        <w:rPr>
          <w:rFonts w:ascii="Times New Roman" w:hAnsi="Times New Roman" w:eastAsia="Arial" w:cs="Arial"/>
          <w:sz w:val="24"/>
          <w:szCs w:val="24"/>
        </w:rPr>
      </w:pPr>
      <w:r>
        <w:rPr>
          <w:rFonts w:eastAsia="Arial" w:cs="Arial" w:ascii="Times New Roman" w:hAnsi="Times New Roman"/>
          <w:sz w:val="24"/>
          <w:szCs w:val="24"/>
        </w:rPr>
      </w:r>
    </w:p>
    <w:p>
      <w:pPr>
        <w:pStyle w:val="normal1"/>
        <w:shd w:val="clear" w:fill="auto"/>
        <w:spacing w:lineRule="auto" w:line="300"/>
        <w:jc w:val="center"/>
        <w:rPr>
          <w:rFonts w:ascii="Times New Roman" w:hAnsi="Times New Roman"/>
          <w:b/>
          <w:bCs/>
          <w:sz w:val="24"/>
          <w:szCs w:val="24"/>
        </w:rPr>
      </w:pPr>
      <w:r>
        <w:rPr>
          <w:rFonts w:eastAsia="Arial" w:cs="Arial" w:ascii="Times New Roman" w:hAnsi="Times New Roman"/>
          <w:b/>
          <w:bCs/>
          <w:sz w:val="24"/>
          <w:szCs w:val="24"/>
        </w:rPr>
        <w:t>UYGUNDUR</w:t>
      </w:r>
    </w:p>
    <w:p>
      <w:pPr>
        <w:pStyle w:val="normal1"/>
        <w:shd w:val="clear" w:fill="auto"/>
        <w:spacing w:lineRule="auto" w:line="300"/>
        <w:jc w:val="center"/>
        <w:rPr>
          <w:rFonts w:ascii="Times New Roman" w:hAnsi="Times New Roman"/>
          <w:sz w:val="24"/>
          <w:szCs w:val="24"/>
        </w:rPr>
      </w:pPr>
      <w:r>
        <w:rPr>
          <w:rFonts w:eastAsia="Arial" w:cs="Arial" w:ascii="Times New Roman" w:hAnsi="Times New Roman"/>
          <w:sz w:val="24"/>
          <w:szCs w:val="24"/>
        </w:rPr>
        <w:t>..... / ..... / 2026</w:t>
      </w:r>
    </w:p>
    <w:p>
      <w:pPr>
        <w:pStyle w:val="normal1"/>
        <w:shd w:val="clear" w:fill="auto"/>
        <w:spacing w:lineRule="auto" w:line="300"/>
        <w:jc w:val="center"/>
        <w:rPr>
          <w:rFonts w:ascii="Times New Roman" w:hAnsi="Times New Roman"/>
          <w:sz w:val="24"/>
          <w:szCs w:val="24"/>
        </w:rPr>
      </w:pPr>
      <w:r>
        <w:rPr>
          <w:rFonts w:eastAsia="Arial" w:cs="Arial" w:ascii="Times New Roman" w:hAnsi="Times New Roman"/>
          <w:b/>
          <w:bCs/>
          <w:sz w:val="24"/>
          <w:szCs w:val="24"/>
        </w:rPr>
        <w:t>Ebubekir TURMAZ</w:t>
      </w:r>
    </w:p>
    <w:p>
      <w:pPr>
        <w:pStyle w:val="normal1"/>
        <w:shd w:val="clear" w:fill="auto"/>
        <w:spacing w:lineRule="auto" w:line="300"/>
        <w:jc w:val="center"/>
        <w:rPr>
          <w:rFonts w:ascii="Times New Roman" w:hAnsi="Times New Roman"/>
          <w:sz w:val="24"/>
          <w:szCs w:val="24"/>
        </w:rPr>
      </w:pPr>
      <w:r>
        <w:rPr>
          <w:rFonts w:eastAsia="Arial" w:cs="Arial" w:ascii="Times New Roman" w:hAnsi="Times New Roman"/>
          <w:sz w:val="24"/>
          <w:szCs w:val="24"/>
        </w:rPr>
        <w:t>Okul Müdürü</w:t>
      </w:r>
    </w:p>
    <w:sectPr>
      <w:type w:val="nextPage"/>
      <w:pgSz w:w="12240" w:h="15840"/>
      <w:pgMar w:left="567" w:right="567" w:gutter="0" w:header="0" w:top="567" w:footer="0" w:bottom="567"/>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characterSet="windows-1252"/>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a2" w:characterSet="windows-1254"/>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a2" w:characterSet="windows-1254"/>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ans">
    <w:altName w:val="Arial"/>
    <w:charset w:val="a2" w:characterSet="windows-1254"/>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 w:name="Georgia">
    <w:charset w:val="a2" w:characterSet="windows-1254"/>
    <w:family w:val="roman"/>
    <w:pitch w:val="variable"/>
    <w:embedRegular r:id="rId18" w:fontKey="{12014A78-CABC-4EF0-12AC-5CD89AEFDE12}"/>
    <w:embedBold r:id="rId19" w:fontKey="{13014A78-CABC-4EF0-12AC-5CD89AEFDE13}"/>
    <w:embedItalic r:id="rId20" w:fontKey="{14014A78-CABC-4EF0-12AC-5CD89AEFDE14}"/>
    <w:embedBoldItalic r:id="rId21" w:fontKey="{15014A78-CABC-4EF0-12AC-5CD89AEFDE15}"/>
  </w:font>
  <w:font w:name="Times New Roman">
    <w:charset w:val="a2" w:characterSet="windows-1254"/>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s>
</file>

<file path=word/settings.xml><?xml version="1.0" encoding="utf-8"?>
<w:settings xmlns:w="http://schemas.openxmlformats.org/wordprocessingml/2006/main">
  <w:zoom w:percent="110"/>
  <w:embedTrueTypeFonts/>
  <w:defaultTabStop w:val="720"/>
  <w:autoHyphenation w:val="true"/>
  <w:hyphenationZone w:val="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tr-TR"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start"/>
    </w:pPr>
    <w:rPr>
      <w:rFonts w:ascii="Arial" w:hAnsi="Arial" w:eastAsia="Arial" w:cs="Arial"/>
      <w:color w:val="auto"/>
      <w:kern w:val="0"/>
      <w:sz w:val="22"/>
      <w:szCs w:val="22"/>
      <w:lang w:val="tr-TR" w:eastAsia="zh-CN" w:bidi="hi-IN"/>
    </w:rPr>
  </w:style>
  <w:style w:type="paragraph" w:styleId="Heading1">
    <w:name w:val="heading 1"/>
    <w:basedOn w:val="normal1"/>
    <w:next w:val="normal1"/>
    <w:qFormat/>
    <w:pPr>
      <w:shd w:val="clear" w:fill="auto"/>
      <w:spacing w:lineRule="auto" w:line="240" w:before="240" w:after="240"/>
    </w:pPr>
    <w:rPr>
      <w:b/>
      <w:bCs/>
      <w:i w:val="false"/>
      <w:iCs w:val="false"/>
      <w:sz w:val="48"/>
      <w:szCs w:val="48"/>
    </w:rPr>
  </w:style>
  <w:style w:type="paragraph" w:styleId="Heading2">
    <w:name w:val="heading 2"/>
    <w:basedOn w:val="normal1"/>
    <w:next w:val="normal1"/>
    <w:qFormat/>
    <w:pPr>
      <w:shd w:val="clear" w:fill="auto"/>
      <w:spacing w:lineRule="auto" w:line="240" w:before="225" w:after="225"/>
    </w:pPr>
    <w:rPr>
      <w:b/>
      <w:bCs/>
      <w:i w:val="false"/>
      <w:iCs w:val="false"/>
      <w:sz w:val="36"/>
      <w:szCs w:val="36"/>
    </w:rPr>
  </w:style>
  <w:style w:type="paragraph" w:styleId="Heading3">
    <w:name w:val="heading 3"/>
    <w:basedOn w:val="normal1"/>
    <w:next w:val="normal1"/>
    <w:qFormat/>
    <w:pPr>
      <w:shd w:val="clear" w:fill="auto"/>
      <w:spacing w:lineRule="auto" w:line="240" w:before="240" w:after="240"/>
    </w:pPr>
    <w:rPr>
      <w:b/>
      <w:bCs/>
      <w:i w:val="false"/>
      <w:iCs w:val="false"/>
      <w:sz w:val="28"/>
      <w:szCs w:val="28"/>
    </w:rPr>
  </w:style>
  <w:style w:type="paragraph" w:styleId="Heading4">
    <w:name w:val="heading 4"/>
    <w:basedOn w:val="normal1"/>
    <w:next w:val="normal1"/>
    <w:qFormat/>
    <w:pPr>
      <w:shd w:val="clear" w:fill="auto"/>
      <w:spacing w:lineRule="auto" w:line="240" w:before="255" w:after="255"/>
    </w:pPr>
    <w:rPr>
      <w:b/>
      <w:bCs/>
      <w:i w:val="false"/>
      <w:iCs w:val="false"/>
      <w:sz w:val="24"/>
      <w:szCs w:val="24"/>
    </w:rPr>
  </w:style>
  <w:style w:type="paragraph" w:styleId="Heading5">
    <w:name w:val="heading 5"/>
    <w:basedOn w:val="normal1"/>
    <w:next w:val="normal1"/>
    <w:qFormat/>
    <w:pPr>
      <w:shd w:val="clear" w:fill="auto"/>
      <w:spacing w:lineRule="auto" w:line="240" w:before="255" w:after="255"/>
    </w:pPr>
    <w:rPr>
      <w:b/>
      <w:bCs/>
      <w:i w:val="false"/>
      <w:iCs w:val="false"/>
      <w:sz w:val="18"/>
      <w:szCs w:val="18"/>
    </w:rPr>
  </w:style>
  <w:style w:type="paragraph" w:styleId="Heading6">
    <w:name w:val="heading 6"/>
    <w:basedOn w:val="normal1"/>
    <w:next w:val="normal1"/>
    <w:qFormat/>
    <w:pPr>
      <w:shd w:val="clear" w:fill="auto"/>
      <w:spacing w:lineRule="auto" w:line="240" w:before="360" w:after="360"/>
    </w:pPr>
    <w:rPr>
      <w:b/>
      <w:bCs/>
      <w:i w:val="false"/>
      <w:iCs w:val="false"/>
      <w:sz w:val="16"/>
      <w:szCs w:val="16"/>
    </w:rPr>
  </w:style>
  <w:style w:type="paragraph" w:styleId="Balk">
    <w:name w:val="Başlık"/>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paragraph" w:styleId="Balkuser">
    <w:name w:val="Başlık (user)"/>
    <w:basedOn w:val="Normal"/>
    <w:next w:val="BodyText"/>
    <w:qFormat/>
    <w:pPr>
      <w:keepNext w:val="true"/>
      <w:spacing w:before="240" w:after="120"/>
    </w:pPr>
    <w:rPr>
      <w:rFonts w:ascii="Liberation Sans" w:hAnsi="Liberation Sans" w:eastAsia="Microsoft YaHei" w:cs="Lucida Sans"/>
      <w:sz w:val="28"/>
      <w:szCs w:val="28"/>
    </w:rPr>
  </w:style>
  <w:style w:type="paragraph" w:styleId="Dizinuser">
    <w:name w:val="Dizin (user)"/>
    <w:basedOn w:val="Normal"/>
    <w:qFormat/>
    <w:pPr>
      <w:suppressLineNumbers/>
    </w:pPr>
    <w:rPr>
      <w:rFonts w:cs="Lucida Sans"/>
    </w:rPr>
  </w:style>
  <w:style w:type="paragraph" w:styleId="normal1" w:default="1">
    <w:name w:val="normal1"/>
    <w:qFormat/>
    <w:pPr>
      <w:widowControl w:val="false"/>
      <w:suppressAutoHyphens w:val="true"/>
      <w:bidi w:val="0"/>
      <w:spacing w:before="0" w:after="0"/>
      <w:jc w:val="start"/>
    </w:pPr>
    <w:rPr>
      <w:rFonts w:ascii="Arial" w:hAnsi="Arial" w:eastAsia="Arial" w:cs="Arial"/>
      <w:color w:val="auto"/>
      <w:kern w:val="0"/>
      <w:sz w:val="22"/>
      <w:szCs w:val="22"/>
      <w:lang w:val="tr-TR"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14</TotalTime>
  <Application>LibreOffice/25.2.7.2$Windows_X86_64 LibreOffice_project/5cbfd1ab6520636bb5f7b99185aa69bd7456825d</Application>
  <AppVersion>15.0000</AppVersion>
  <Pages>3</Pages>
  <Words>730</Words>
  <Characters>5466</Characters>
  <CharactersWithSpaces>6254</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tr-TR</dc:language>
  <cp:lastModifiedBy/>
  <dcterms:modified xsi:type="dcterms:W3CDTF">2026-06-18T08:52:23Z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